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43" w:rsidRPr="00BF2843" w:rsidRDefault="00BF2843" w:rsidP="00BF2843">
      <w:pPr>
        <w:shd w:val="clear" w:color="auto" w:fill="FFFFFF"/>
        <w:spacing w:after="300" w:line="312" w:lineRule="atLeast"/>
        <w:outlineLvl w:val="0"/>
        <w:rPr>
          <w:rFonts w:ascii="Tahoma" w:eastAsia="Times New Roman" w:hAnsi="Tahoma" w:cs="Tahoma"/>
          <w:b/>
          <w:bCs/>
          <w:color w:val="333333"/>
          <w:kern w:val="36"/>
          <w:sz w:val="30"/>
          <w:szCs w:val="30"/>
          <w:lang w:eastAsia="ru-RU"/>
        </w:rPr>
      </w:pPr>
      <w:r w:rsidRPr="00BF2843">
        <w:rPr>
          <w:rFonts w:ascii="Tahoma" w:eastAsia="Times New Roman" w:hAnsi="Tahoma" w:cs="Tahoma"/>
          <w:b/>
          <w:bCs/>
          <w:color w:val="333333"/>
          <w:kern w:val="36"/>
          <w:sz w:val="30"/>
          <w:szCs w:val="30"/>
          <w:lang w:eastAsia="ru-RU"/>
        </w:rPr>
        <w:t>Конвенция от 27 января 1999 года об уголовной ответственности за коррупцию</w:t>
      </w:r>
    </w:p>
    <w:p w:rsidR="00BF2843" w:rsidRPr="00BF2843" w:rsidRDefault="00BF2843" w:rsidP="00BF2843">
      <w:pPr>
        <w:shd w:val="clear" w:color="auto" w:fill="FFFFFF"/>
        <w:spacing w:after="0" w:line="240" w:lineRule="auto"/>
        <w:rPr>
          <w:rFonts w:ascii="Tahoma" w:eastAsia="Times New Roman" w:hAnsi="Tahoma" w:cs="Tahoma"/>
          <w:color w:val="000000"/>
          <w:sz w:val="21"/>
          <w:szCs w:val="21"/>
          <w:lang w:eastAsia="ru-RU"/>
        </w:rPr>
      </w:pPr>
      <w:r w:rsidRPr="00BF2843">
        <w:rPr>
          <w:rFonts w:ascii="Tahoma" w:eastAsia="Times New Roman" w:hAnsi="Tahoma" w:cs="Tahoma"/>
          <w:noProof/>
          <w:color w:val="333333"/>
          <w:sz w:val="21"/>
          <w:szCs w:val="21"/>
          <w:lang w:eastAsia="ru-RU"/>
        </w:rPr>
        <w:drawing>
          <wp:inline distT="0" distB="0" distL="0" distR="0" wp14:anchorId="2A3C45CD" wp14:editId="654E8EEE">
            <wp:extent cx="151130" cy="151130"/>
            <wp:effectExtent l="0" t="0" r="1270" b="1270"/>
            <wp:docPr id="1" name="Рисунок 1"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аница для печати">
                      <a:hlinkClick r:id="rId6" tooltip="&quot;Показать страницу для печати для этой страницы.&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i/>
          <w:iCs/>
          <w:color w:val="000000"/>
          <w:sz w:val="21"/>
          <w:szCs w:val="21"/>
          <w:lang w:eastAsia="ru-RU"/>
        </w:rPr>
        <w:t>Официальный перевод на русский язык</w:t>
      </w:r>
    </w:p>
    <w:p w:rsidR="00BF2843" w:rsidRPr="00BF2843" w:rsidRDefault="00BF2843" w:rsidP="00BF2843">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BF2843">
        <w:rPr>
          <w:rFonts w:ascii="Tahoma" w:eastAsia="Times New Roman" w:hAnsi="Tahoma" w:cs="Tahoma"/>
          <w:b/>
          <w:bCs/>
          <w:color w:val="000000"/>
          <w:sz w:val="24"/>
          <w:szCs w:val="24"/>
          <w:lang w:eastAsia="ru-RU"/>
        </w:rPr>
        <w:t>ПРЕАМБУЛА</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Государства – члены Совета Европы и другие государства, подписавшие настоящую Конвенцию,</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считая, что цель Совета Европы заключается в достижении большего единства между его членами,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признавая важность укрепления сотрудничества с другими государствами, подписавшими настоящую Конвенцию,</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напоминая далее, что в резолюции № 1, принятой европейскими министрами юстиции на своей 21-й конференции (Прага, 1997 год),</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учитывая, что главы государств и правительств Совета Европы в ходе второй встречи на высшем уровне, проходившей в Страсбурге 10–11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договорились о нижеследующем:</w:t>
      </w:r>
    </w:p>
    <w:p w:rsidR="00BF2843" w:rsidRPr="00BF2843" w:rsidRDefault="00BF2843" w:rsidP="00BF2843">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BF2843">
        <w:rPr>
          <w:rFonts w:ascii="Tahoma" w:eastAsia="Times New Roman" w:hAnsi="Tahoma" w:cs="Tahoma"/>
          <w:b/>
          <w:bCs/>
          <w:color w:val="000000"/>
          <w:sz w:val="24"/>
          <w:szCs w:val="24"/>
          <w:lang w:eastAsia="ru-RU"/>
        </w:rPr>
        <w:t>Глава I</w:t>
      </w:r>
      <w:r w:rsidRPr="00BF2843">
        <w:rPr>
          <w:rFonts w:ascii="Tahoma" w:eastAsia="Times New Roman" w:hAnsi="Tahoma" w:cs="Tahoma"/>
          <w:b/>
          <w:bCs/>
          <w:color w:val="000000"/>
          <w:sz w:val="24"/>
          <w:szCs w:val="24"/>
          <w:lang w:eastAsia="ru-RU"/>
        </w:rPr>
        <w:br/>
        <w:t>Использование терминов</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 Использование терминов. Определения</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Для целей настоящей Конвенции: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b) термин "судья", упомянутый в подпункте "a" выше, включает прокуроров и лиц, занимающих судебные должности;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BF2843">
        <w:rPr>
          <w:rFonts w:ascii="Tahoma" w:eastAsia="Times New Roman" w:hAnsi="Tahoma" w:cs="Tahoma"/>
          <w:b/>
          <w:bCs/>
          <w:color w:val="000000"/>
          <w:sz w:val="24"/>
          <w:szCs w:val="24"/>
          <w:lang w:eastAsia="ru-RU"/>
        </w:rPr>
        <w:t>Глава II</w:t>
      </w:r>
      <w:r w:rsidRPr="00BF2843">
        <w:rPr>
          <w:rFonts w:ascii="Tahoma" w:eastAsia="Times New Roman" w:hAnsi="Tahoma" w:cs="Tahoma"/>
          <w:b/>
          <w:bCs/>
          <w:color w:val="000000"/>
          <w:sz w:val="24"/>
          <w:szCs w:val="24"/>
          <w:lang w:eastAsia="ru-RU"/>
        </w:rPr>
        <w:br/>
        <w:t>Меры, которые должны быть приняты на национальном уровне</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 Активный подкуп национальных публичных должностных лиц</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 Пассивный подкуп национальных публичных должностных лиц</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4. Подкуп членов национальных публичных собраний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5. Подкуп иностранных публичных должностных лиц</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публичного должностного лица какого-либо другого государства.</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6. Подкуп членов иностранных публичных собраний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7. Активный подкуп в частном секторе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w:t>
      </w:r>
      <w:r w:rsidRPr="00BF2843">
        <w:rPr>
          <w:rFonts w:ascii="Tahoma" w:eastAsia="Times New Roman" w:hAnsi="Tahoma" w:cs="Tahoma"/>
          <w:color w:val="000000"/>
          <w:sz w:val="21"/>
          <w:szCs w:val="21"/>
          <w:lang w:eastAsia="ru-RU"/>
        </w:rPr>
        <w:lastRenderedPageBreak/>
        <w:t>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8. Пассивный подкуп в частном секторе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9. Подкуп должностных лиц международных организаций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10. Подкуп членов международных парламентских собраний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статье 4, когда это касается каких-либо членов парламентских собраний международных или наднациональных организаций, членом которых является эта Сторона.</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11. Подкуп судей и должностных лиц международных судов</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12. Злоупотребление влиянием в корыстных целях</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статьях 2, 4–6 и 9–11, за вознаграждение, независимо от того, предоставляется ли такое преимущество ему самому или </w:t>
      </w:r>
      <w:r w:rsidRPr="00BF2843">
        <w:rPr>
          <w:rFonts w:ascii="Tahoma" w:eastAsia="Times New Roman" w:hAnsi="Tahoma" w:cs="Tahoma"/>
          <w:color w:val="000000"/>
          <w:sz w:val="21"/>
          <w:szCs w:val="21"/>
          <w:lang w:eastAsia="ru-RU"/>
        </w:rPr>
        <w:lastRenderedPageBreak/>
        <w:t>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13. Отмывание доходов от преступлений, связанных с коррупцией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пунктах 1 и 2 статьи 6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статьями 2–12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14. Правонарушения в сфере бухгалтерского учета</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статьях 2–12, если только Сторона не сделала соответствующую оговорку или заявление: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b) противоправное невнесение в бухгалтерские книги сведений о платежных операциях.</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15. Соучастие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16. Иммунитет</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17. Юрисдикция</w:t>
      </w:r>
    </w:p>
    <w:p w:rsidR="00BF2843" w:rsidRPr="00BF2843" w:rsidRDefault="00BF2843" w:rsidP="00BF2843">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 xml:space="preserve">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w:t>
      </w:r>
      <w:r w:rsidRPr="00BF2843">
        <w:rPr>
          <w:rFonts w:ascii="Tahoma" w:eastAsia="Times New Roman" w:hAnsi="Tahoma" w:cs="Tahoma"/>
          <w:color w:val="000000"/>
          <w:sz w:val="21"/>
          <w:szCs w:val="21"/>
          <w:lang w:eastAsia="ru-RU"/>
        </w:rPr>
        <w:lastRenderedPageBreak/>
        <w:t>признанного в качестве такового в соответствии со статьями 2–14 настоящей Конвенции, в случаях, когда:</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a) преступление совершено полностью или частично на ее территории;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c) в правонарушении замешано одно из ее публичных должностных лиц или членов ее национальных публичных собраний или любое лицо, упомянутое в статьях 9–11, которое при этом является одним из ее граждан.</w:t>
      </w:r>
    </w:p>
    <w:p w:rsidR="00BF2843" w:rsidRPr="00BF2843" w:rsidRDefault="00BF2843" w:rsidP="00BF2843">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"b" и "c" пункта 1 настоящей статьи или любой ее части.</w:t>
      </w:r>
    </w:p>
    <w:p w:rsidR="00BF2843" w:rsidRPr="00BF2843" w:rsidRDefault="00BF2843" w:rsidP="00BF2843">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BF2843" w:rsidRPr="00BF2843" w:rsidRDefault="00BF2843" w:rsidP="00BF2843">
      <w:pPr>
        <w:numPr>
          <w:ilvl w:val="0"/>
          <w:numId w:val="1"/>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Настоящая Конвенция не исключает возможность осуществления Стороной любой уголовной юрисдикции в соответствии с ее внутренним правом.</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18. Ответственность юридических лиц</w:t>
      </w:r>
    </w:p>
    <w:p w:rsidR="00BF2843" w:rsidRPr="00BF2843" w:rsidRDefault="00BF2843" w:rsidP="00BF2843">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выполнения представительских функций от имени юридического лица; или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осуществления права на принятие решений от имени юридического лица; или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осуществления контрольных функций в рамках юридического лица;</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а также в связи с участием такого физического лица в вышеупомянутых правонарушениях в качестве соучастника или подстрекателя.</w:t>
      </w:r>
    </w:p>
    <w:p w:rsidR="00BF2843" w:rsidRPr="00BF2843" w:rsidRDefault="00BF2843" w:rsidP="00BF2843">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w:t>
      </w:r>
    </w:p>
    <w:p w:rsidR="00BF2843" w:rsidRPr="00BF2843" w:rsidRDefault="00BF2843" w:rsidP="00BF2843">
      <w:pPr>
        <w:numPr>
          <w:ilvl w:val="0"/>
          <w:numId w:val="2"/>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19. Санкции и меры</w:t>
      </w:r>
    </w:p>
    <w:p w:rsidR="00BF2843" w:rsidRPr="00BF2843" w:rsidRDefault="00BF2843" w:rsidP="00BF2843">
      <w:pPr>
        <w:numPr>
          <w:ilvl w:val="0"/>
          <w:numId w:val="3"/>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статьями 2–14,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BF2843" w:rsidRPr="00BF2843" w:rsidRDefault="00BF2843" w:rsidP="00BF2843">
      <w:pPr>
        <w:numPr>
          <w:ilvl w:val="0"/>
          <w:numId w:val="3"/>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неуголовные санкции, в том числе финансового характера.</w:t>
      </w:r>
    </w:p>
    <w:p w:rsidR="00BF2843" w:rsidRPr="00BF2843" w:rsidRDefault="00BF2843" w:rsidP="00BF2843">
      <w:pPr>
        <w:numPr>
          <w:ilvl w:val="0"/>
          <w:numId w:val="3"/>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20. Специальные полномочия</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21. Сотрудничество с национальными органами и между ними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статьями 2–14; или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b) путем предоставления этим органам по их просьбе всей необходимой информации.</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22. Защита лиц, сотрудничающих с правосудием, и свидетелей</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меры, которые могут потребоваться для обеспечения эффективной и надлежащей защиты:</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a) тех, кто сообщает об уголовных правонарушениях, признанных в качестве таковых в соответствии со статьями 2–14 или иным образом сотрудничает с органами, осуществляющими расследование и разбирательство;</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b) свидетелей, дающих показания, касающиеся таких правонарушений.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23. Меры по содействию сбору доказательств и конфискации доходов</w:t>
      </w:r>
    </w:p>
    <w:p w:rsidR="00BF2843" w:rsidRPr="00BF2843" w:rsidRDefault="00BF2843" w:rsidP="00BF2843">
      <w:pPr>
        <w:numPr>
          <w:ilvl w:val="0"/>
          <w:numId w:val="4"/>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2–14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пунктом 3 статьи 19 настоящей Конвенции.</w:t>
      </w:r>
    </w:p>
    <w:p w:rsidR="00BF2843" w:rsidRPr="00BF2843" w:rsidRDefault="00BF2843" w:rsidP="00BF2843">
      <w:pPr>
        <w:numPr>
          <w:ilvl w:val="0"/>
          <w:numId w:val="4"/>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BF2843" w:rsidRPr="00BF2843" w:rsidRDefault="00BF2843" w:rsidP="00BF2843">
      <w:pPr>
        <w:numPr>
          <w:ilvl w:val="0"/>
          <w:numId w:val="4"/>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Банковская тайна не является препятствием для осуществления мер, предусмотренных пунктами 1 и 2 настоящей статьи.</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BF2843">
        <w:rPr>
          <w:rFonts w:ascii="Tahoma" w:eastAsia="Times New Roman" w:hAnsi="Tahoma" w:cs="Tahoma"/>
          <w:b/>
          <w:bCs/>
          <w:color w:val="000000"/>
          <w:sz w:val="24"/>
          <w:szCs w:val="24"/>
          <w:lang w:eastAsia="ru-RU"/>
        </w:rPr>
        <w:t>Глава III</w:t>
      </w:r>
      <w:r w:rsidRPr="00BF2843">
        <w:rPr>
          <w:rFonts w:ascii="Tahoma" w:eastAsia="Times New Roman" w:hAnsi="Tahoma" w:cs="Tahoma"/>
          <w:b/>
          <w:bCs/>
          <w:color w:val="000000"/>
          <w:sz w:val="24"/>
          <w:szCs w:val="24"/>
          <w:lang w:eastAsia="ru-RU"/>
        </w:rPr>
        <w:br/>
        <w:t>Мониторинг выполнения</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24. Мониторинг</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Мониторинг выполнения Договаривающимися Сторонами настоящей Конвенции осуществляется Группой государств против коррупции (ГРЕКО).</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BF2843">
        <w:rPr>
          <w:rFonts w:ascii="Tahoma" w:eastAsia="Times New Roman" w:hAnsi="Tahoma" w:cs="Tahoma"/>
          <w:b/>
          <w:bCs/>
          <w:color w:val="000000"/>
          <w:sz w:val="24"/>
          <w:szCs w:val="24"/>
          <w:lang w:eastAsia="ru-RU"/>
        </w:rPr>
        <w:t>Глава IV</w:t>
      </w:r>
      <w:r w:rsidRPr="00BF2843">
        <w:rPr>
          <w:rFonts w:ascii="Tahoma" w:eastAsia="Times New Roman" w:hAnsi="Tahoma" w:cs="Tahoma"/>
          <w:b/>
          <w:bCs/>
          <w:color w:val="000000"/>
          <w:sz w:val="24"/>
          <w:szCs w:val="24"/>
          <w:lang w:eastAsia="ru-RU"/>
        </w:rPr>
        <w:br/>
        <w:t>Международное сотрудничество</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25. Общие принципы и меры в области международного сотрудничества</w:t>
      </w:r>
    </w:p>
    <w:p w:rsidR="00BF2843" w:rsidRPr="00BF2843" w:rsidRDefault="00BF2843" w:rsidP="00BF2843">
      <w:pPr>
        <w:numPr>
          <w:ilvl w:val="0"/>
          <w:numId w:val="5"/>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BF2843" w:rsidRPr="00BF2843" w:rsidRDefault="00BF2843" w:rsidP="00BF2843">
      <w:pPr>
        <w:numPr>
          <w:ilvl w:val="0"/>
          <w:numId w:val="5"/>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 случае отсутствия между Сторонами действующих международных документов или договоренностей, упомянутых в пункте 1, применяются статьи 26–31 настоящей главы.</w:t>
      </w:r>
    </w:p>
    <w:p w:rsidR="00BF2843" w:rsidRPr="00BF2843" w:rsidRDefault="00BF2843" w:rsidP="00BF2843">
      <w:pPr>
        <w:numPr>
          <w:ilvl w:val="0"/>
          <w:numId w:val="5"/>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Статьи 26–31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26. Взаимная помощь</w:t>
      </w:r>
    </w:p>
    <w:p w:rsidR="00BF2843" w:rsidRPr="00BF2843" w:rsidRDefault="00BF2843" w:rsidP="00BF2843">
      <w:pPr>
        <w:numPr>
          <w:ilvl w:val="0"/>
          <w:numId w:val="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F2843" w:rsidRPr="00BF2843" w:rsidRDefault="00BF2843" w:rsidP="00BF2843">
      <w:pPr>
        <w:numPr>
          <w:ilvl w:val="0"/>
          <w:numId w:val="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F2843" w:rsidRPr="00BF2843" w:rsidRDefault="00BF2843" w:rsidP="00BF2843">
      <w:pPr>
        <w:numPr>
          <w:ilvl w:val="0"/>
          <w:numId w:val="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27. Выдача</w:t>
      </w:r>
    </w:p>
    <w:p w:rsidR="00BF2843" w:rsidRPr="00BF2843" w:rsidRDefault="00BF2843" w:rsidP="00BF2843">
      <w:pPr>
        <w:numPr>
          <w:ilvl w:val="0"/>
          <w:numId w:val="7"/>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F2843" w:rsidRPr="00BF2843" w:rsidRDefault="00BF2843" w:rsidP="00BF2843">
      <w:pPr>
        <w:numPr>
          <w:ilvl w:val="0"/>
          <w:numId w:val="7"/>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F2843" w:rsidRPr="00BF2843" w:rsidRDefault="00BF2843" w:rsidP="00BF2843">
      <w:pPr>
        <w:numPr>
          <w:ilvl w:val="0"/>
          <w:numId w:val="7"/>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F2843" w:rsidRPr="00BF2843" w:rsidRDefault="00BF2843" w:rsidP="00BF2843">
      <w:pPr>
        <w:numPr>
          <w:ilvl w:val="0"/>
          <w:numId w:val="7"/>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F2843" w:rsidRPr="00BF2843" w:rsidRDefault="00BF2843" w:rsidP="00BF2843">
      <w:pPr>
        <w:numPr>
          <w:ilvl w:val="0"/>
          <w:numId w:val="7"/>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lastRenderedPageBreak/>
        <w:t>Статья 28. Информация, предоставляемая по собственной инициативе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29. Центральный орган</w:t>
      </w:r>
    </w:p>
    <w:p w:rsidR="00BF2843" w:rsidRPr="00BF2843" w:rsidRDefault="00BF2843" w:rsidP="00BF2843">
      <w:pPr>
        <w:numPr>
          <w:ilvl w:val="0"/>
          <w:numId w:val="8"/>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F2843" w:rsidRPr="00BF2843" w:rsidRDefault="00BF2843" w:rsidP="00BF2843">
      <w:pPr>
        <w:numPr>
          <w:ilvl w:val="0"/>
          <w:numId w:val="8"/>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30. Непосредственные сношения</w:t>
      </w:r>
    </w:p>
    <w:p w:rsidR="00BF2843" w:rsidRPr="00BF2843" w:rsidRDefault="00BF2843" w:rsidP="00BF2843">
      <w:pPr>
        <w:numPr>
          <w:ilvl w:val="0"/>
          <w:numId w:val="9"/>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Центральные органы осуществляют непосредственные сношения друг с другом.</w:t>
      </w:r>
    </w:p>
    <w:p w:rsidR="00BF2843" w:rsidRPr="00BF2843" w:rsidRDefault="00BF2843" w:rsidP="00BF2843">
      <w:pPr>
        <w:numPr>
          <w:ilvl w:val="0"/>
          <w:numId w:val="9"/>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F2843" w:rsidRPr="00BF2843" w:rsidRDefault="00BF2843" w:rsidP="00BF2843">
      <w:pPr>
        <w:numPr>
          <w:ilvl w:val="0"/>
          <w:numId w:val="9"/>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Запросы или сообщения в соответствии с пунктами 1 и 2 настоящей статьи могут быть направлены через Международную организацию уголовной полиции (Интерпол).</w:t>
      </w:r>
    </w:p>
    <w:p w:rsidR="00BF2843" w:rsidRPr="00BF2843" w:rsidRDefault="00BF2843" w:rsidP="00BF2843">
      <w:pPr>
        <w:numPr>
          <w:ilvl w:val="0"/>
          <w:numId w:val="9"/>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BF2843" w:rsidRPr="00BF2843" w:rsidRDefault="00BF2843" w:rsidP="00BF2843">
      <w:pPr>
        <w:numPr>
          <w:ilvl w:val="0"/>
          <w:numId w:val="9"/>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Запросы или сообщения, представляемые в соответствии с пунктом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F2843" w:rsidRPr="00BF2843" w:rsidRDefault="00BF2843" w:rsidP="00BF2843">
      <w:pPr>
        <w:numPr>
          <w:ilvl w:val="0"/>
          <w:numId w:val="9"/>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31. Информация</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185" w:after="185" w:line="312" w:lineRule="atLeast"/>
        <w:jc w:val="center"/>
        <w:outlineLvl w:val="2"/>
        <w:rPr>
          <w:rFonts w:ascii="Tahoma" w:eastAsia="Times New Roman" w:hAnsi="Tahoma" w:cs="Tahoma"/>
          <w:b/>
          <w:bCs/>
          <w:color w:val="000000"/>
          <w:sz w:val="24"/>
          <w:szCs w:val="24"/>
          <w:lang w:eastAsia="ru-RU"/>
        </w:rPr>
      </w:pPr>
      <w:r w:rsidRPr="00BF2843">
        <w:rPr>
          <w:rFonts w:ascii="Tahoma" w:eastAsia="Times New Roman" w:hAnsi="Tahoma" w:cs="Tahoma"/>
          <w:b/>
          <w:bCs/>
          <w:color w:val="000000"/>
          <w:sz w:val="24"/>
          <w:szCs w:val="24"/>
          <w:lang w:eastAsia="ru-RU"/>
        </w:rPr>
        <w:t>Глава V</w:t>
      </w:r>
      <w:r w:rsidRPr="00BF2843">
        <w:rPr>
          <w:rFonts w:ascii="Tahoma" w:eastAsia="Times New Roman" w:hAnsi="Tahoma" w:cs="Tahoma"/>
          <w:b/>
          <w:bCs/>
          <w:color w:val="000000"/>
          <w:sz w:val="24"/>
          <w:szCs w:val="24"/>
          <w:lang w:eastAsia="ru-RU"/>
        </w:rPr>
        <w:br/>
        <w:t>Заключительные положения</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32. Подписание и вступление в силу</w:t>
      </w:r>
    </w:p>
    <w:p w:rsidR="00BF2843" w:rsidRPr="00BF2843" w:rsidRDefault="00BF2843" w:rsidP="00BF2843">
      <w:pPr>
        <w:numPr>
          <w:ilvl w:val="0"/>
          <w:numId w:val="10"/>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a) подписания без оговорки относительно ратификации, принятия или одобрения; или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b) ратификации, принятия или одобрения после подписания при условии ратификации, принятия или одобрения.</w:t>
      </w:r>
    </w:p>
    <w:p w:rsidR="00BF2843" w:rsidRPr="00BF2843" w:rsidRDefault="00BF2843" w:rsidP="00BF2843">
      <w:pPr>
        <w:numPr>
          <w:ilvl w:val="0"/>
          <w:numId w:val="10"/>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Ратификационные грамоты, документы о принятии или одобрении сдаются на хранение Генеральному секретарю Совета Европы.</w:t>
      </w:r>
    </w:p>
    <w:p w:rsidR="00BF2843" w:rsidRPr="00BF2843" w:rsidRDefault="00BF2843" w:rsidP="00BF2843">
      <w:pPr>
        <w:numPr>
          <w:ilvl w:val="0"/>
          <w:numId w:val="10"/>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пункта 1.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BF2843" w:rsidRPr="00BF2843" w:rsidRDefault="00BF2843" w:rsidP="00BF2843">
      <w:pPr>
        <w:numPr>
          <w:ilvl w:val="0"/>
          <w:numId w:val="10"/>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пункта 1.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33. Присоединение к Конвенции</w:t>
      </w:r>
    </w:p>
    <w:p w:rsidR="00BF2843" w:rsidRPr="00BF2843" w:rsidRDefault="00BF2843" w:rsidP="00BF2843">
      <w:pPr>
        <w:numPr>
          <w:ilvl w:val="0"/>
          <w:numId w:val="11"/>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BF2843" w:rsidRPr="00BF2843" w:rsidRDefault="00BF2843" w:rsidP="00BF2843">
      <w:pPr>
        <w:numPr>
          <w:ilvl w:val="0"/>
          <w:numId w:val="11"/>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 xml:space="preserve">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w:t>
      </w:r>
      <w:r w:rsidRPr="00BF2843">
        <w:rPr>
          <w:rFonts w:ascii="Tahoma" w:eastAsia="Times New Roman" w:hAnsi="Tahoma" w:cs="Tahoma"/>
          <w:color w:val="000000"/>
          <w:sz w:val="21"/>
          <w:szCs w:val="21"/>
          <w:lang w:eastAsia="ru-RU"/>
        </w:rPr>
        <w:lastRenderedPageBreak/>
        <w:t>него Конвенции в силу.</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34. Территориальное применение</w:t>
      </w:r>
    </w:p>
    <w:p w:rsidR="00BF2843" w:rsidRPr="00BF2843" w:rsidRDefault="00BF2843" w:rsidP="00BF2843">
      <w:pPr>
        <w:numPr>
          <w:ilvl w:val="0"/>
          <w:numId w:val="12"/>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F2843" w:rsidRPr="00BF2843" w:rsidRDefault="00BF2843" w:rsidP="00BF2843">
      <w:pPr>
        <w:numPr>
          <w:ilvl w:val="0"/>
          <w:numId w:val="12"/>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BF2843" w:rsidRPr="00BF2843" w:rsidRDefault="00BF2843" w:rsidP="00BF2843">
      <w:pPr>
        <w:numPr>
          <w:ilvl w:val="0"/>
          <w:numId w:val="12"/>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35. Связь с другими конвенциями и соглашениями</w:t>
      </w:r>
    </w:p>
    <w:p w:rsidR="00BF2843" w:rsidRPr="00BF2843" w:rsidRDefault="00BF2843" w:rsidP="00BF2843">
      <w:pPr>
        <w:numPr>
          <w:ilvl w:val="0"/>
          <w:numId w:val="13"/>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Настоящая Конвенция не затрагивает прав и обязательств, вытекающих из многосторонних международных конвенций по специальным вопросам.</w:t>
      </w:r>
    </w:p>
    <w:p w:rsidR="00BF2843" w:rsidRPr="00BF2843" w:rsidRDefault="00BF2843" w:rsidP="00BF2843">
      <w:pPr>
        <w:numPr>
          <w:ilvl w:val="0"/>
          <w:numId w:val="13"/>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F2843" w:rsidRPr="00BF2843" w:rsidRDefault="00BF2843" w:rsidP="00BF2843">
      <w:pPr>
        <w:numPr>
          <w:ilvl w:val="0"/>
          <w:numId w:val="13"/>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36. Заявления</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статьей 5, должностных лиц международных организаций согласно статье 9 или судей и должностных лиц международных судов в соответствии со статьей 11 лишь в той степени, в какой публичное должностное лицо или судья действует или воздерживается от действий в нарушение своих обязанностей.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37. Оговорки</w:t>
      </w:r>
    </w:p>
    <w:p w:rsidR="00BF2843" w:rsidRPr="00BF2843" w:rsidRDefault="00BF2843" w:rsidP="00BF2843">
      <w:pPr>
        <w:numPr>
          <w:ilvl w:val="0"/>
          <w:numId w:val="14"/>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6–8, 10 и 12, или правонарушения, связанные с пассивным подкупом, определенные в статье 5.</w:t>
      </w:r>
    </w:p>
    <w:p w:rsidR="00BF2843" w:rsidRPr="00BF2843" w:rsidRDefault="00BF2843" w:rsidP="00BF2843">
      <w:pPr>
        <w:numPr>
          <w:ilvl w:val="0"/>
          <w:numId w:val="14"/>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BF2843" w:rsidRPr="00BF2843" w:rsidRDefault="00BF2843" w:rsidP="00BF2843">
      <w:pPr>
        <w:numPr>
          <w:ilvl w:val="0"/>
          <w:numId w:val="14"/>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w:t>
      </w:r>
    </w:p>
    <w:p w:rsidR="00BF2843" w:rsidRPr="00BF2843" w:rsidRDefault="00BF2843" w:rsidP="00BF2843">
      <w:pPr>
        <w:numPr>
          <w:ilvl w:val="0"/>
          <w:numId w:val="14"/>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По смыслу применения пунктов 1, 2 и 3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статьям 4, 6 и 10 считаются одной оговоркой.</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38. Юридическая сила и пересмотр заявлений и оговорок</w:t>
      </w:r>
    </w:p>
    <w:p w:rsidR="00BF2843" w:rsidRPr="00BF2843" w:rsidRDefault="00BF2843" w:rsidP="00BF2843">
      <w:pPr>
        <w:numPr>
          <w:ilvl w:val="0"/>
          <w:numId w:val="15"/>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F2843" w:rsidRPr="00BF2843" w:rsidRDefault="00BF2843" w:rsidP="00BF2843">
      <w:pPr>
        <w:numPr>
          <w:ilvl w:val="0"/>
          <w:numId w:val="15"/>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F2843" w:rsidRPr="00BF2843" w:rsidRDefault="00BF2843" w:rsidP="00BF2843">
      <w:pPr>
        <w:numPr>
          <w:ilvl w:val="0"/>
          <w:numId w:val="15"/>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39. Поправки</w:t>
      </w:r>
    </w:p>
    <w:p w:rsidR="00BF2843" w:rsidRPr="00BF2843" w:rsidRDefault="00BF2843" w:rsidP="00BF2843">
      <w:pPr>
        <w:numPr>
          <w:ilvl w:val="0"/>
          <w:numId w:val="1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BF2843" w:rsidRPr="00BF2843" w:rsidRDefault="00BF2843" w:rsidP="00BF2843">
      <w:pPr>
        <w:numPr>
          <w:ilvl w:val="0"/>
          <w:numId w:val="1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F2843" w:rsidRPr="00BF2843" w:rsidRDefault="00BF2843" w:rsidP="00BF2843">
      <w:pPr>
        <w:numPr>
          <w:ilvl w:val="0"/>
          <w:numId w:val="1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F2843" w:rsidRPr="00BF2843" w:rsidRDefault="00BF2843" w:rsidP="00BF2843">
      <w:pPr>
        <w:numPr>
          <w:ilvl w:val="0"/>
          <w:numId w:val="1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Текст любой поправки, принятый Комитетом министров в соответствии с пунктом 3 настоящей статьи, препровождается Сторонам для принятия.</w:t>
      </w:r>
    </w:p>
    <w:p w:rsidR="00BF2843" w:rsidRPr="00BF2843" w:rsidRDefault="00BF2843" w:rsidP="00BF2843">
      <w:pPr>
        <w:numPr>
          <w:ilvl w:val="0"/>
          <w:numId w:val="16"/>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lastRenderedPageBreak/>
        <w:t>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40. Урегулирование споров</w:t>
      </w:r>
    </w:p>
    <w:p w:rsidR="00BF2843" w:rsidRPr="00BF2843" w:rsidRDefault="00BF2843" w:rsidP="00BF2843">
      <w:pPr>
        <w:numPr>
          <w:ilvl w:val="0"/>
          <w:numId w:val="17"/>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F2843" w:rsidRPr="00BF2843" w:rsidRDefault="00BF2843" w:rsidP="00BF2843">
      <w:pPr>
        <w:numPr>
          <w:ilvl w:val="0"/>
          <w:numId w:val="17"/>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41. Денонсация</w:t>
      </w:r>
    </w:p>
    <w:p w:rsidR="00BF2843" w:rsidRPr="00BF2843" w:rsidRDefault="00BF2843" w:rsidP="00BF2843">
      <w:pPr>
        <w:numPr>
          <w:ilvl w:val="0"/>
          <w:numId w:val="18"/>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F2843" w:rsidRPr="00BF2843" w:rsidRDefault="00BF2843" w:rsidP="00BF2843">
      <w:pPr>
        <w:numPr>
          <w:ilvl w:val="0"/>
          <w:numId w:val="18"/>
        </w:numPr>
        <w:shd w:val="clear" w:color="auto" w:fill="FFFFFF"/>
        <w:spacing w:before="240" w:after="240" w:line="240" w:lineRule="auto"/>
        <w:ind w:left="0"/>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18" w:after="218" w:line="312" w:lineRule="atLeast"/>
        <w:ind w:left="600"/>
        <w:outlineLvl w:val="3"/>
        <w:rPr>
          <w:rFonts w:ascii="Tahoma" w:eastAsia="Times New Roman" w:hAnsi="Tahoma" w:cs="Tahoma"/>
          <w:b/>
          <w:bCs/>
          <w:color w:val="000000"/>
          <w:sz w:val="23"/>
          <w:szCs w:val="23"/>
          <w:lang w:eastAsia="ru-RU"/>
        </w:rPr>
      </w:pPr>
      <w:r w:rsidRPr="00BF2843">
        <w:rPr>
          <w:rFonts w:ascii="Tahoma" w:eastAsia="Times New Roman" w:hAnsi="Tahoma" w:cs="Tahoma"/>
          <w:b/>
          <w:bCs/>
          <w:color w:val="000000"/>
          <w:sz w:val="23"/>
          <w:szCs w:val="23"/>
          <w:lang w:eastAsia="ru-RU"/>
        </w:rPr>
        <w:t>Статья 42. Уведомление</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Генеральный секретарь Совета Европы уведомляет государства - члены Совета и любое государство, которое присоединилось к Конвенции, о:</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a) любом подписании;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b) сдаче на хранение любой ратификационной грамоты, документа о принятии, одобрении или присоединении;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c) любой дате вступления в силу настоящей Конвенции в соответствии со статьями 32 и 33;</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d) любом заявлении или оговорке, сделанными в соответствии со статьей 36 или 37;</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e) любом ином действии, уведомлении или сообщении, относящемся к настоящей Конвенции.</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В удостоверение чего нижеподписавшиеся, должным образом на то уполномоченные, подписали настоящую Конвенцию.</w:t>
      </w:r>
      <w:r w:rsidRPr="00BF2843">
        <w:rPr>
          <w:rFonts w:ascii="Tahoma" w:eastAsia="Times New Roman" w:hAnsi="Tahoma" w:cs="Tahoma"/>
          <w:color w:val="000000"/>
          <w:sz w:val="21"/>
          <w:szCs w:val="21"/>
          <w:lang w:eastAsia="ru-RU"/>
        </w:rPr>
        <w:br/>
        <w:t> </w:t>
      </w:r>
    </w:p>
    <w:p w:rsidR="00BF2843" w:rsidRPr="00BF2843" w:rsidRDefault="00BF2843" w:rsidP="00BF2843">
      <w:pPr>
        <w:shd w:val="clear" w:color="auto" w:fill="FFFFFF"/>
        <w:spacing w:before="240" w:after="240" w:line="240" w:lineRule="auto"/>
        <w:rPr>
          <w:rFonts w:ascii="Tahoma" w:eastAsia="Times New Roman" w:hAnsi="Tahoma" w:cs="Tahoma"/>
          <w:color w:val="000000"/>
          <w:sz w:val="21"/>
          <w:szCs w:val="21"/>
          <w:lang w:eastAsia="ru-RU"/>
        </w:rPr>
      </w:pPr>
      <w:r w:rsidRPr="00BF2843">
        <w:rPr>
          <w:rFonts w:ascii="Tahoma" w:eastAsia="Times New Roman" w:hAnsi="Tahoma" w:cs="Tahoma"/>
          <w:color w:val="000000"/>
          <w:sz w:val="21"/>
          <w:szCs w:val="21"/>
          <w:lang w:eastAsia="ru-RU"/>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BF2843" w:rsidRPr="00BF2843" w:rsidRDefault="00BF2843" w:rsidP="00BF2843">
      <w:pPr>
        <w:shd w:val="clear" w:color="auto" w:fill="FFFFFF"/>
        <w:spacing w:before="75" w:after="0" w:line="0" w:lineRule="auto"/>
        <w:ind w:left="-15"/>
        <w:jc w:val="right"/>
        <w:rPr>
          <w:rFonts w:ascii="Times New Roman" w:eastAsia="Times New Roman" w:hAnsi="Times New Roman" w:cs="Times New Roman"/>
          <w:color w:val="666666"/>
          <w:sz w:val="17"/>
          <w:szCs w:val="17"/>
          <w:lang w:eastAsia="ru-RU"/>
        </w:rPr>
      </w:pPr>
      <w:r w:rsidRPr="00BF2843">
        <w:rPr>
          <w:rFonts w:ascii="Tahoma" w:eastAsia="Times New Roman" w:hAnsi="Tahoma" w:cs="Tahoma"/>
          <w:color w:val="666666"/>
          <w:sz w:val="17"/>
          <w:szCs w:val="17"/>
          <w:lang w:eastAsia="ru-RU"/>
        </w:rPr>
        <w:t>Опубликовано: 15.11.2015, последнее изменение: 15.11.2015</w:t>
      </w:r>
    </w:p>
    <w:p w:rsidR="00BF2843" w:rsidRPr="00BF2843" w:rsidRDefault="00BF2843" w:rsidP="00BF2843">
      <w:pPr>
        <w:shd w:val="clear" w:color="auto" w:fill="FFFFFF"/>
        <w:spacing w:before="240" w:after="240" w:line="0" w:lineRule="auto"/>
        <w:ind w:left="-15"/>
        <w:jc w:val="right"/>
        <w:rPr>
          <w:rFonts w:ascii="Times New Roman" w:eastAsia="Times New Roman" w:hAnsi="Times New Roman" w:cs="Times New Roman"/>
          <w:sz w:val="24"/>
          <w:szCs w:val="24"/>
          <w:lang w:eastAsia="ru-RU"/>
        </w:rPr>
      </w:pPr>
      <w:r w:rsidRPr="00BF2843">
        <w:rPr>
          <w:rFonts w:ascii="Tahoma" w:eastAsia="Times New Roman" w:hAnsi="Tahoma" w:cs="Tahoma"/>
          <w:color w:val="666666"/>
          <w:sz w:val="17"/>
          <w:szCs w:val="17"/>
          <w:lang w:eastAsia="ru-RU"/>
        </w:rPr>
        <w:t>---</w:t>
      </w:r>
    </w:p>
    <w:p w:rsidR="00BF2843" w:rsidRPr="00BF2843" w:rsidRDefault="00BF2843" w:rsidP="00BF2843">
      <w:pPr>
        <w:shd w:val="clear" w:color="auto" w:fill="FFFFFF"/>
        <w:spacing w:before="240" w:after="240" w:line="0" w:lineRule="auto"/>
        <w:ind w:left="-15"/>
        <w:jc w:val="right"/>
        <w:rPr>
          <w:rFonts w:ascii="Tahoma" w:eastAsia="Times New Roman" w:hAnsi="Tahoma" w:cs="Tahoma"/>
          <w:color w:val="666666"/>
          <w:sz w:val="17"/>
          <w:szCs w:val="17"/>
          <w:lang w:eastAsia="ru-RU"/>
        </w:rPr>
      </w:pPr>
      <w:r w:rsidRPr="00BF2843">
        <w:rPr>
          <w:rFonts w:ascii="Tahoma" w:eastAsia="Times New Roman" w:hAnsi="Tahoma" w:cs="Tahoma"/>
          <w:color w:val="666666"/>
          <w:sz w:val="17"/>
          <w:szCs w:val="17"/>
          <w:lang w:eastAsia="ru-RU"/>
        </w:rPr>
        <w:t>Полная версия этого текста находится на странице </w:t>
      </w:r>
      <w:hyperlink r:id="rId8" w:history="1">
        <w:r w:rsidRPr="00BF2843">
          <w:rPr>
            <w:rFonts w:ascii="Tahoma" w:eastAsia="Times New Roman" w:hAnsi="Tahoma" w:cs="Tahoma"/>
            <w:color w:val="333333"/>
            <w:sz w:val="17"/>
            <w:szCs w:val="17"/>
            <w:u w:val="single"/>
            <w:lang w:eastAsia="ru-RU"/>
          </w:rPr>
          <w:t>http://archives.ru/anticorruption/npa/convention-eu.shtml</w:t>
        </w:r>
      </w:hyperlink>
    </w:p>
    <w:p w:rsidR="00FA1C0D" w:rsidRDefault="00FA1C0D">
      <w:bookmarkStart w:id="0" w:name="_GoBack"/>
      <w:bookmarkEnd w:id="0"/>
    </w:p>
    <w:sectPr w:rsidR="00FA1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A1E"/>
    <w:multiLevelType w:val="multilevel"/>
    <w:tmpl w:val="3E02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770F3"/>
    <w:multiLevelType w:val="multilevel"/>
    <w:tmpl w:val="D818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21270"/>
    <w:multiLevelType w:val="multilevel"/>
    <w:tmpl w:val="1062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619CC"/>
    <w:multiLevelType w:val="multilevel"/>
    <w:tmpl w:val="B828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50EB9"/>
    <w:multiLevelType w:val="multilevel"/>
    <w:tmpl w:val="ED9A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96F97"/>
    <w:multiLevelType w:val="multilevel"/>
    <w:tmpl w:val="7E7C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13B5F"/>
    <w:multiLevelType w:val="multilevel"/>
    <w:tmpl w:val="F414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527FC1"/>
    <w:multiLevelType w:val="multilevel"/>
    <w:tmpl w:val="D978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3C5273"/>
    <w:multiLevelType w:val="multilevel"/>
    <w:tmpl w:val="ABA4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D03AE8"/>
    <w:multiLevelType w:val="multilevel"/>
    <w:tmpl w:val="4068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A6D39"/>
    <w:multiLevelType w:val="multilevel"/>
    <w:tmpl w:val="FF46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B95BA9"/>
    <w:multiLevelType w:val="multilevel"/>
    <w:tmpl w:val="6172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39218D"/>
    <w:multiLevelType w:val="multilevel"/>
    <w:tmpl w:val="C50A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F63AB"/>
    <w:multiLevelType w:val="multilevel"/>
    <w:tmpl w:val="DB3A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65EE5"/>
    <w:multiLevelType w:val="multilevel"/>
    <w:tmpl w:val="A91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BE31FE"/>
    <w:multiLevelType w:val="multilevel"/>
    <w:tmpl w:val="11AC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A73AA"/>
    <w:multiLevelType w:val="multilevel"/>
    <w:tmpl w:val="1C5A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CB7401"/>
    <w:multiLevelType w:val="multilevel"/>
    <w:tmpl w:val="236C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5"/>
  </w:num>
  <w:num w:numId="5">
    <w:abstractNumId w:val="7"/>
  </w:num>
  <w:num w:numId="6">
    <w:abstractNumId w:val="10"/>
  </w:num>
  <w:num w:numId="7">
    <w:abstractNumId w:val="12"/>
  </w:num>
  <w:num w:numId="8">
    <w:abstractNumId w:val="8"/>
  </w:num>
  <w:num w:numId="9">
    <w:abstractNumId w:val="13"/>
  </w:num>
  <w:num w:numId="10">
    <w:abstractNumId w:val="3"/>
  </w:num>
  <w:num w:numId="11">
    <w:abstractNumId w:val="9"/>
  </w:num>
  <w:num w:numId="12">
    <w:abstractNumId w:val="6"/>
  </w:num>
  <w:num w:numId="13">
    <w:abstractNumId w:val="17"/>
  </w:num>
  <w:num w:numId="14">
    <w:abstractNumId w:val="15"/>
  </w:num>
  <w:num w:numId="15">
    <w:abstractNumId w:val="0"/>
  </w:num>
  <w:num w:numId="16">
    <w:abstractNumId w:val="1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CB"/>
    <w:rsid w:val="004D2BCB"/>
    <w:rsid w:val="00BF2843"/>
    <w:rsid w:val="00FA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9194">
      <w:bodyDiv w:val="1"/>
      <w:marLeft w:val="0"/>
      <w:marRight w:val="0"/>
      <w:marTop w:val="0"/>
      <w:marBottom w:val="0"/>
      <w:divBdr>
        <w:top w:val="none" w:sz="0" w:space="0" w:color="auto"/>
        <w:left w:val="none" w:sz="0" w:space="0" w:color="auto"/>
        <w:bottom w:val="none" w:sz="0" w:space="0" w:color="auto"/>
        <w:right w:val="none" w:sz="0" w:space="0" w:color="auto"/>
      </w:divBdr>
      <w:divsChild>
        <w:div w:id="1110081534">
          <w:marLeft w:val="0"/>
          <w:marRight w:val="0"/>
          <w:marTop w:val="0"/>
          <w:marBottom w:val="0"/>
          <w:divBdr>
            <w:top w:val="none" w:sz="0" w:space="0" w:color="auto"/>
            <w:left w:val="none" w:sz="0" w:space="0" w:color="auto"/>
            <w:bottom w:val="none" w:sz="0" w:space="0" w:color="auto"/>
            <w:right w:val="none" w:sz="0" w:space="0" w:color="auto"/>
          </w:divBdr>
          <w:divsChild>
            <w:div w:id="1300302290">
              <w:marLeft w:val="0"/>
              <w:marRight w:val="0"/>
              <w:marTop w:val="0"/>
              <w:marBottom w:val="0"/>
              <w:divBdr>
                <w:top w:val="none" w:sz="0" w:space="0" w:color="auto"/>
                <w:left w:val="none" w:sz="0" w:space="0" w:color="auto"/>
                <w:bottom w:val="none" w:sz="0" w:space="0" w:color="auto"/>
                <w:right w:val="none" w:sz="0" w:space="0" w:color="auto"/>
              </w:divBdr>
              <w:divsChild>
                <w:div w:id="17304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anticorruption/npa/convention-eu.shtm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print/anticorruption/npa/convention-eu.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5922</Words>
  <Characters>33757</Characters>
  <Application>Microsoft Office Word</Application>
  <DocSecurity>0</DocSecurity>
  <Lines>281</Lines>
  <Paragraphs>79</Paragraphs>
  <ScaleCrop>false</ScaleCrop>
  <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2020-02-27T02:35:00Z</dcterms:created>
  <dcterms:modified xsi:type="dcterms:W3CDTF">2020-02-27T02:36:00Z</dcterms:modified>
</cp:coreProperties>
</file>